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63681" w14:textId="09F113A8" w:rsidR="00BD771C" w:rsidRPr="00BD771C" w:rsidRDefault="00BD771C" w:rsidP="00BD771C">
      <w:pPr>
        <w:bidi/>
      </w:pPr>
    </w:p>
    <w:p w14:paraId="28A5AF8F" w14:textId="77777777" w:rsidR="00BD771C" w:rsidRPr="00BD771C" w:rsidRDefault="00BD771C" w:rsidP="00BD771C">
      <w:pPr>
        <w:bidi/>
        <w:jc w:val="center"/>
        <w:rPr>
          <w:b/>
          <w:bCs/>
          <w:sz w:val="44"/>
          <w:szCs w:val="44"/>
        </w:rPr>
      </w:pPr>
      <w:r w:rsidRPr="00BD771C">
        <w:rPr>
          <w:b/>
          <w:bCs/>
          <w:sz w:val="44"/>
          <w:szCs w:val="44"/>
          <w:rtl/>
        </w:rPr>
        <w:t>سياسة الرفاهية</w:t>
      </w:r>
    </w:p>
    <w:p w14:paraId="774CB95E" w14:textId="2305DFD4" w:rsidR="00BD771C" w:rsidRPr="00BD771C" w:rsidRDefault="00BD771C" w:rsidP="00BD771C">
      <w:pPr>
        <w:bidi/>
      </w:pPr>
      <w:r w:rsidRPr="00BD771C">
        <w:t xml:space="preserve">I </w:t>
      </w:r>
      <w:r w:rsidRPr="00BD771C">
        <w:rPr>
          <w:rtl/>
        </w:rPr>
        <w:t>بالحفاظ على أعلى معايير رفاهية العاملين، بما يتماشى مع قانون العمل العماني وأفضل الممارسات الدولية. تنطبق هذه السياسة على جميع الموظفين والمدربين والمتدربين والمقاولين المشاركين في عملياتنا</w:t>
      </w:r>
      <w:r w:rsidRPr="00BD771C">
        <w:t>.</w:t>
      </w:r>
    </w:p>
    <w:p w14:paraId="557042BC" w14:textId="77777777" w:rsidR="00BD771C" w:rsidRPr="00BD771C" w:rsidRDefault="00BD771C" w:rsidP="00BD771C">
      <w:pPr>
        <w:bidi/>
        <w:rPr>
          <w:b/>
          <w:bCs/>
        </w:rPr>
      </w:pPr>
      <w:r w:rsidRPr="00BD771C">
        <w:rPr>
          <w:b/>
          <w:bCs/>
          <w:rtl/>
        </w:rPr>
        <w:t>الالتزامات الأساسية</w:t>
      </w:r>
    </w:p>
    <w:p w14:paraId="4EBCFC3D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الصحة والسلامة</w:t>
      </w:r>
      <w:r w:rsidRPr="00BD771C">
        <w:br/>
      </w:r>
      <w:r w:rsidRPr="00BD771C">
        <w:rPr>
          <w:rtl/>
        </w:rPr>
        <w:t>تعزيز بيئة آمنة وصحية من خلال التدريب والإشراف والامتثال للمعايير القانونية</w:t>
      </w:r>
      <w:r w:rsidRPr="00BD771C">
        <w:t>.</w:t>
      </w:r>
    </w:p>
    <w:p w14:paraId="4325971D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التوظيف العادل</w:t>
      </w:r>
      <w:r w:rsidRPr="00BD771C">
        <w:br/>
      </w:r>
      <w:r w:rsidRPr="00BD771C">
        <w:rPr>
          <w:rtl/>
        </w:rPr>
        <w:t>ضمان وجود عقود قانونية، وساعات عمل عادلة، والامتثال الكامل للوائح العمل العمانية</w:t>
      </w:r>
      <w:r w:rsidRPr="00BD771C">
        <w:t>.</w:t>
      </w:r>
    </w:p>
    <w:p w14:paraId="1422FD0B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المساواة والاحترام</w:t>
      </w:r>
      <w:r w:rsidRPr="00BD771C">
        <w:br/>
      </w:r>
      <w:r w:rsidRPr="00BD771C">
        <w:rPr>
          <w:rtl/>
        </w:rPr>
        <w:t>معاملة جميع الأفراد بعدالة، بغض النظر عن الجنسية أو الجنس أو الدين أو الخلفية</w:t>
      </w:r>
      <w:r w:rsidRPr="00BD771C">
        <w:t>.</w:t>
      </w:r>
    </w:p>
    <w:p w14:paraId="1D5249BE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عدم التسامح مع الإساءة</w:t>
      </w:r>
      <w:r w:rsidRPr="00BD771C">
        <w:br/>
      </w:r>
      <w:r w:rsidRPr="00BD771C">
        <w:rPr>
          <w:rtl/>
        </w:rPr>
        <w:t>حظر عمالة الأطفال، والعمل القسري، والتحرش، والاتجار بالبشر</w:t>
      </w:r>
      <w:r w:rsidRPr="00BD771C">
        <w:t>.</w:t>
      </w:r>
    </w:p>
    <w:p w14:paraId="78E3C115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الظروف الآمنة</w:t>
      </w:r>
      <w:r w:rsidRPr="00BD771C">
        <w:br/>
      </w:r>
      <w:r w:rsidRPr="00BD771C">
        <w:rPr>
          <w:rtl/>
        </w:rPr>
        <w:t>الحفاظ على مرافق نظيفة وآمنة ومجهزة جيدًا للعمل والتدريب</w:t>
      </w:r>
      <w:r w:rsidRPr="00BD771C">
        <w:t>.</w:t>
      </w:r>
    </w:p>
    <w:p w14:paraId="54733245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التعويض في الوقت المناسب</w:t>
      </w:r>
      <w:r w:rsidRPr="00BD771C">
        <w:br/>
      </w:r>
      <w:r w:rsidRPr="00BD771C">
        <w:rPr>
          <w:rtl/>
        </w:rPr>
        <w:t>ضمان دفع الأجور والمكافآت في الوقت المحدد، مع وجود سجلات شفافة</w:t>
      </w:r>
      <w:r w:rsidRPr="00BD771C">
        <w:t>.</w:t>
      </w:r>
    </w:p>
    <w:p w14:paraId="625C73C8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حماية الشكاوى</w:t>
      </w:r>
      <w:r w:rsidRPr="00BD771C">
        <w:br/>
      </w:r>
      <w:r w:rsidRPr="00BD771C">
        <w:rPr>
          <w:rtl/>
        </w:rPr>
        <w:t>توفير نظام سري لتقديم الشكاوى دون أي انتقام</w:t>
      </w:r>
      <w:r w:rsidRPr="00BD771C">
        <w:t>.</w:t>
      </w:r>
    </w:p>
    <w:p w14:paraId="0FD29D05" w14:textId="77777777" w:rsidR="00BD771C" w:rsidRPr="00BD771C" w:rsidRDefault="00BD771C" w:rsidP="00BD771C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الوصول إلى المعلومات</w:t>
      </w:r>
      <w:r w:rsidRPr="00BD771C">
        <w:br/>
      </w:r>
      <w:r w:rsidRPr="00BD771C">
        <w:rPr>
          <w:rtl/>
        </w:rPr>
        <w:t>توضيح الحقوق والمسؤوليات بشكل واضح باللغتين الإنجليزية والعربية</w:t>
      </w:r>
      <w:r w:rsidRPr="00BD771C">
        <w:t>.</w:t>
      </w:r>
    </w:p>
    <w:p w14:paraId="7D304572" w14:textId="0D1FE902" w:rsidR="00BD771C" w:rsidRPr="00BD771C" w:rsidRDefault="00BD771C" w:rsidP="00A42791">
      <w:pPr>
        <w:numPr>
          <w:ilvl w:val="0"/>
          <w:numId w:val="1"/>
        </w:numPr>
        <w:bidi/>
      </w:pPr>
      <w:r w:rsidRPr="00BD771C">
        <w:rPr>
          <w:b/>
          <w:bCs/>
          <w:rtl/>
        </w:rPr>
        <w:t>التدريب والتوعية</w:t>
      </w:r>
      <w:r w:rsidRPr="00BD771C">
        <w:br/>
      </w:r>
      <w:r w:rsidRPr="00BD771C">
        <w:rPr>
          <w:rtl/>
        </w:rPr>
        <w:t>تقديم جلسات منتظمة حول السلامة، والحقوق القانونية، والمهارات المتعلقة بالعمل</w:t>
      </w:r>
      <w:r w:rsidRPr="00BD771C">
        <w:t>.</w:t>
      </w:r>
    </w:p>
    <w:p w14:paraId="12677BFA" w14:textId="77777777" w:rsidR="00A42791" w:rsidRDefault="00A42791" w:rsidP="00BD771C">
      <w:pPr>
        <w:bidi/>
        <w:rPr>
          <w:b/>
          <w:bCs/>
          <w:rtl/>
        </w:rPr>
      </w:pPr>
    </w:p>
    <w:p w14:paraId="0EC9B132" w14:textId="77777777" w:rsidR="00A42791" w:rsidRDefault="00A42791" w:rsidP="00A42791">
      <w:pPr>
        <w:bidi/>
        <w:rPr>
          <w:b/>
          <w:bCs/>
          <w:rtl/>
        </w:rPr>
      </w:pPr>
    </w:p>
    <w:p w14:paraId="04A4A16D" w14:textId="3D1BC6D3" w:rsidR="00A42791" w:rsidRDefault="00A42791" w:rsidP="00A42791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____________________</w:t>
      </w:r>
    </w:p>
    <w:p w14:paraId="3FE52C9C" w14:textId="57E7D827" w:rsidR="00BD771C" w:rsidRPr="00BD771C" w:rsidRDefault="00A42791" w:rsidP="00A42791">
      <w:pPr>
        <w:bidi/>
        <w:rPr>
          <w:lang w:val="en-GB"/>
        </w:rPr>
      </w:pPr>
      <w:r>
        <w:rPr>
          <w:rFonts w:hint="cs"/>
          <w:b/>
          <w:bCs/>
          <w:rtl/>
        </w:rPr>
        <w:t xml:space="preserve">                                                       </w:t>
      </w:r>
      <w:r w:rsidR="00BD771C" w:rsidRPr="00BD771C">
        <w:rPr>
          <w:b/>
          <w:bCs/>
          <w:rtl/>
        </w:rPr>
        <w:t>د. سمير البحراني</w:t>
      </w:r>
      <w:r w:rsidR="00BD771C" w:rsidRPr="00BD771C">
        <w:br/>
      </w:r>
      <w:r>
        <w:rPr>
          <w:rFonts w:hint="cs"/>
          <w:b/>
          <w:bCs/>
          <w:rtl/>
        </w:rPr>
        <w:t xml:space="preserve">                                                         </w:t>
      </w:r>
      <w:r w:rsidR="00BD771C" w:rsidRPr="00BD771C">
        <w:rPr>
          <w:b/>
          <w:bCs/>
          <w:rtl/>
        </w:rPr>
        <w:t>مدير المعهد</w:t>
      </w:r>
      <w:r w:rsidR="00BD771C" w:rsidRPr="00BD771C">
        <w:br/>
      </w:r>
      <w:r>
        <w:rPr>
          <w:rFonts w:hint="cs"/>
          <w:rtl/>
        </w:rPr>
        <w:t xml:space="preserve">                                                      </w:t>
      </w:r>
      <w:r>
        <w:rPr>
          <w:b/>
          <w:bCs/>
        </w:rPr>
        <w:t>25/June/2025</w:t>
      </w:r>
      <w:r w:rsidR="00BD771C" w:rsidRPr="00BD771C">
        <w:br/>
      </w:r>
      <w:r w:rsidR="00BD771C" w:rsidRPr="00BD771C">
        <w:rPr>
          <w:rtl/>
        </w:rPr>
        <w:t xml:space="preserve">المراجعة القادمة: </w:t>
      </w:r>
      <w:r>
        <w:rPr>
          <w:b/>
          <w:bCs/>
          <w:lang w:val="en-GB"/>
        </w:rPr>
        <w:t>25/June/2026</w:t>
      </w:r>
    </w:p>
    <w:p w14:paraId="4944CEF9" w14:textId="77777777" w:rsidR="00D66ABE" w:rsidRDefault="00D66ABE" w:rsidP="005A79D0">
      <w:pPr>
        <w:bidi/>
        <w:jc w:val="right"/>
      </w:pPr>
    </w:p>
    <w:sectPr w:rsidR="00D66AB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BEE78" w14:textId="77777777" w:rsidR="00546D33" w:rsidRDefault="00546D33" w:rsidP="00203373">
      <w:pPr>
        <w:spacing w:after="0" w:line="240" w:lineRule="auto"/>
      </w:pPr>
      <w:r>
        <w:separator/>
      </w:r>
    </w:p>
  </w:endnote>
  <w:endnote w:type="continuationSeparator" w:id="0">
    <w:p w14:paraId="7F64C59E" w14:textId="77777777" w:rsidR="00546D33" w:rsidRDefault="00546D33" w:rsidP="00203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3E8F" w14:textId="3BD6E8B2" w:rsidR="00EA0822" w:rsidRPr="005A79D0" w:rsidRDefault="00EA0822">
    <w:pPr>
      <w:pStyle w:val="Footer"/>
      <w:rPr>
        <w:rFonts w:ascii="Calibri" w:hAnsi="Calibri" w:cs="Calibri"/>
        <w:noProof/>
        <w:sz w:val="28"/>
        <w:szCs w:val="28"/>
        <w:lang w:val="en-US"/>
      </w:rPr>
    </w:pPr>
    <w:r w:rsidRPr="005A79D0">
      <w:rPr>
        <w:rFonts w:ascii="Calibri" w:hAnsi="Calibri" w:cs="Calibr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3EA1FC3D" wp14:editId="6D813D93">
          <wp:simplePos x="0" y="0"/>
          <wp:positionH relativeFrom="page">
            <wp:posOffset>-14068</wp:posOffset>
          </wp:positionH>
          <wp:positionV relativeFrom="paragraph">
            <wp:posOffset>261768</wp:posOffset>
          </wp:positionV>
          <wp:extent cx="7346015" cy="689316"/>
          <wp:effectExtent l="0" t="0" r="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61305" cy="6907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79D0" w:rsidRPr="005A79D0">
      <w:rPr>
        <w:rFonts w:ascii="Calibri" w:hAnsi="Calibri" w:cs="Calibri"/>
        <w:noProof/>
        <w:sz w:val="28"/>
        <w:szCs w:val="28"/>
        <w:lang w:val="en-US"/>
      </w:rPr>
      <w:t>TQTI-HSE-PO-20</w:t>
    </w:r>
  </w:p>
  <w:p w14:paraId="2F784B8C" w14:textId="108FD077" w:rsidR="00EA0822" w:rsidRDefault="00EA0822">
    <w:pPr>
      <w:pStyle w:val="Footer"/>
      <w:rPr>
        <w:rFonts w:asciiTheme="majorBidi" w:hAnsiTheme="majorBidi" w:cstheme="majorBidi"/>
        <w:noProof/>
        <w:sz w:val="28"/>
        <w:szCs w:val="28"/>
      </w:rPr>
    </w:pPr>
  </w:p>
  <w:p w14:paraId="50E8F7EC" w14:textId="626D6EDA" w:rsidR="00EA0822" w:rsidRDefault="00EA0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38743" w14:textId="77777777" w:rsidR="00546D33" w:rsidRDefault="00546D33" w:rsidP="00203373">
      <w:pPr>
        <w:spacing w:after="0" w:line="240" w:lineRule="auto"/>
      </w:pPr>
      <w:r>
        <w:separator/>
      </w:r>
    </w:p>
  </w:footnote>
  <w:footnote w:type="continuationSeparator" w:id="0">
    <w:p w14:paraId="3578C776" w14:textId="77777777" w:rsidR="00546D33" w:rsidRDefault="00546D33" w:rsidP="00203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2131" w14:textId="0BC668F8" w:rsidR="00203373" w:rsidRDefault="00203373" w:rsidP="00203373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B5A678" wp14:editId="1A5B64F1">
          <wp:simplePos x="0" y="0"/>
          <wp:positionH relativeFrom="margin">
            <wp:posOffset>-865505</wp:posOffset>
          </wp:positionH>
          <wp:positionV relativeFrom="paragraph">
            <wp:posOffset>-449580</wp:posOffset>
          </wp:positionV>
          <wp:extent cx="7440930" cy="1073150"/>
          <wp:effectExtent l="0" t="0" r="762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093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D7EBE"/>
    <w:multiLevelType w:val="multilevel"/>
    <w:tmpl w:val="345C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6776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609"/>
    <w:rsid w:val="00203373"/>
    <w:rsid w:val="00206AEC"/>
    <w:rsid w:val="00467D7D"/>
    <w:rsid w:val="00546D33"/>
    <w:rsid w:val="005A79D0"/>
    <w:rsid w:val="00A274D6"/>
    <w:rsid w:val="00A42791"/>
    <w:rsid w:val="00B260E9"/>
    <w:rsid w:val="00B7735F"/>
    <w:rsid w:val="00BD771C"/>
    <w:rsid w:val="00C47609"/>
    <w:rsid w:val="00D03A24"/>
    <w:rsid w:val="00D563B4"/>
    <w:rsid w:val="00D66ABE"/>
    <w:rsid w:val="00EA0822"/>
    <w:rsid w:val="00F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8FD2E"/>
  <w15:chartTrackingRefBased/>
  <w15:docId w15:val="{998590FE-676A-492E-9EC2-198E84DA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6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6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6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6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6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60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60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6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6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6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6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6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6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6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6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6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60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03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373"/>
  </w:style>
  <w:style w:type="paragraph" w:styleId="Footer">
    <w:name w:val="footer"/>
    <w:basedOn w:val="Normal"/>
    <w:link w:val="FooterChar"/>
    <w:uiPriority w:val="99"/>
    <w:unhideWhenUsed/>
    <w:rsid w:val="00203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13</cp:revision>
  <dcterms:created xsi:type="dcterms:W3CDTF">2025-09-18T05:47:00Z</dcterms:created>
  <dcterms:modified xsi:type="dcterms:W3CDTF">2025-09-18T06:07:00Z</dcterms:modified>
</cp:coreProperties>
</file>